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7E15" w14:textId="663CA1D0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9C6052">
        <w:rPr>
          <w:rFonts w:cs="Calibri"/>
          <w:b/>
          <w:bCs/>
          <w:sz w:val="40"/>
          <w:szCs w:val="40"/>
          <w:lang w:val="en-GB"/>
        </w:rPr>
        <w:t>20</w:t>
      </w:r>
      <w:r w:rsidR="00217EC7">
        <w:rPr>
          <w:rFonts w:cs="Calibri"/>
          <w:b/>
          <w:bCs/>
          <w:sz w:val="40"/>
          <w:szCs w:val="40"/>
          <w:lang w:val="en-GB"/>
        </w:rPr>
        <w:t>-</w:t>
      </w:r>
      <w:r w:rsidR="009C6052">
        <w:rPr>
          <w:rFonts w:cs="Calibri"/>
          <w:b/>
          <w:bCs/>
          <w:sz w:val="40"/>
          <w:szCs w:val="40"/>
          <w:lang w:val="en-GB"/>
        </w:rPr>
        <w:t>May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D848C8">
        <w:rPr>
          <w:rFonts w:cs="Calibri"/>
          <w:b/>
          <w:bCs/>
          <w:sz w:val="40"/>
          <w:szCs w:val="40"/>
          <w:lang w:val="en-GB"/>
        </w:rPr>
        <w:t>5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10</w:t>
      </w:r>
      <w:r w:rsidR="009C6052">
        <w:rPr>
          <w:rFonts w:cs="Calibri"/>
          <w:b/>
          <w:bCs/>
          <w:sz w:val="40"/>
          <w:szCs w:val="40"/>
        </w:rPr>
        <w:t>7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9C6052">
        <w:rPr>
          <w:rFonts w:cs="Calibri"/>
          <w:b/>
          <w:bCs/>
          <w:sz w:val="40"/>
          <w:szCs w:val="40"/>
        </w:rPr>
        <w:t>St. Julians</w:t>
      </w:r>
      <w:r w:rsidR="004D466F" w:rsidRPr="003B0B67">
        <w:rPr>
          <w:rFonts w:cs="Calibri"/>
          <w:b/>
          <w:bCs/>
          <w:sz w:val="40"/>
          <w:szCs w:val="40"/>
        </w:rPr>
        <w:t xml:space="preserve">, </w:t>
      </w:r>
      <w:r w:rsidR="009C6052">
        <w:rPr>
          <w:rFonts w:cs="Calibri"/>
          <w:b/>
          <w:bCs/>
          <w:sz w:val="40"/>
          <w:szCs w:val="40"/>
        </w:rPr>
        <w:t>Malta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Pr="003B0B67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293A6646" w14:textId="77777777" w:rsidR="00D848C8" w:rsidRPr="00D848C8" w:rsidRDefault="00D848C8" w:rsidP="00D848C8">
      <w:pPr>
        <w:rPr>
          <w:rFonts w:ascii="Arial" w:hAnsi="Arial" w:cs="Arial"/>
          <w:sz w:val="22"/>
          <w:szCs w:val="22"/>
          <w:lang w:val="fr-FR"/>
        </w:rPr>
      </w:pPr>
      <w:r w:rsidRPr="00D848C8">
        <w:rPr>
          <w:rFonts w:ascii="Arial" w:hAnsi="Arial" w:cs="Arial"/>
          <w:sz w:val="22"/>
          <w:szCs w:val="22"/>
          <w:lang w:val="fr-FR"/>
        </w:rPr>
        <w:t xml:space="preserve">Virginie Bardaux, </w:t>
      </w:r>
      <w:proofErr w:type="spellStart"/>
      <w:r w:rsidRPr="00D848C8">
        <w:rPr>
          <w:rFonts w:ascii="Arial" w:hAnsi="Arial" w:cs="Arial"/>
          <w:sz w:val="22"/>
          <w:szCs w:val="22"/>
          <w:lang w:val="fr-FR"/>
        </w:rPr>
        <w:t>Anritsu</w:t>
      </w:r>
      <w:proofErr w:type="spellEnd"/>
      <w:r w:rsidRPr="00D848C8">
        <w:rPr>
          <w:rFonts w:ascii="Arial" w:hAnsi="Arial" w:cs="Arial"/>
          <w:sz w:val="22"/>
          <w:szCs w:val="22"/>
          <w:lang w:val="fr-FR"/>
        </w:rPr>
        <w:t>, MCC TF160</w:t>
      </w:r>
    </w:p>
    <w:p w14:paraId="718C7271" w14:textId="77777777" w:rsidR="00902A22" w:rsidRPr="00D848C8" w:rsidRDefault="00902A22">
      <w:pPr>
        <w:rPr>
          <w:rFonts w:ascii="Arial" w:hAnsi="Arial" w:cs="Arial"/>
          <w:sz w:val="22"/>
          <w:szCs w:val="22"/>
          <w:lang w:val="fr-FR"/>
        </w:rPr>
      </w:pPr>
      <w:r w:rsidRPr="00D848C8">
        <w:rPr>
          <w:rFonts w:ascii="Arial" w:hAnsi="Arial" w:cs="Arial"/>
          <w:sz w:val="22"/>
          <w:szCs w:val="22"/>
          <w:lang w:val="fr-FR"/>
        </w:rPr>
        <w:t xml:space="preserve">Narendra Kalahasti, </w:t>
      </w:r>
      <w:proofErr w:type="spellStart"/>
      <w:r w:rsidRPr="00D848C8">
        <w:rPr>
          <w:rFonts w:ascii="Arial" w:hAnsi="Arial" w:cs="Arial"/>
          <w:sz w:val="22"/>
          <w:szCs w:val="22"/>
          <w:lang w:val="fr-FR"/>
        </w:rPr>
        <w:t>Anritsu</w:t>
      </w:r>
      <w:proofErr w:type="spellEnd"/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77777777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031CE586" w14:textId="77777777" w:rsidR="00BC3DED" w:rsidRDefault="00BC3DED" w:rsidP="00BC3DED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>Eniko Sokondar, MediaTek</w:t>
      </w:r>
    </w:p>
    <w:p w14:paraId="4CC5DA03" w14:textId="3B829A5B" w:rsidR="003B1202" w:rsidRDefault="00964787" w:rsidP="00E2422D">
      <w:pPr>
        <w:rPr>
          <w:rFonts w:ascii="Arial" w:hAnsi="Arial" w:cs="Arial"/>
          <w:sz w:val="22"/>
          <w:szCs w:val="22"/>
          <w:lang w:val="en-GB"/>
        </w:rPr>
      </w:pPr>
      <w:r w:rsidRPr="00BC3DED">
        <w:rPr>
          <w:rFonts w:ascii="Arial" w:hAnsi="Arial" w:cs="Arial"/>
          <w:sz w:val="22"/>
          <w:szCs w:val="22"/>
          <w:lang w:val="en-GB"/>
        </w:rPr>
        <w:t>X</w:t>
      </w:r>
      <w:r w:rsidR="00C45872" w:rsidRPr="00BC3DED">
        <w:rPr>
          <w:rFonts w:ascii="Arial" w:hAnsi="Arial" w:cs="Arial"/>
          <w:sz w:val="22"/>
          <w:szCs w:val="22"/>
          <w:lang w:val="en-GB"/>
        </w:rPr>
        <w:t>ia</w:t>
      </w:r>
      <w:r w:rsidR="00BC3DED" w:rsidRPr="00BC3DED">
        <w:rPr>
          <w:rFonts w:ascii="Arial" w:hAnsi="Arial" w:cs="Arial"/>
          <w:sz w:val="22"/>
          <w:szCs w:val="22"/>
          <w:lang w:val="en-GB"/>
        </w:rPr>
        <w:t>o</w:t>
      </w:r>
      <w:r w:rsidR="00C45872" w:rsidRPr="00BC3DED">
        <w:rPr>
          <w:rFonts w:ascii="Arial" w:hAnsi="Arial" w:cs="Arial"/>
          <w:sz w:val="22"/>
          <w:szCs w:val="22"/>
          <w:lang w:val="en-GB"/>
        </w:rPr>
        <w:t>z</w:t>
      </w:r>
      <w:r w:rsidR="00BC3DED" w:rsidRPr="00BC3DED">
        <w:rPr>
          <w:rFonts w:ascii="Arial" w:hAnsi="Arial" w:cs="Arial"/>
          <w:sz w:val="22"/>
          <w:szCs w:val="22"/>
          <w:lang w:val="en-GB"/>
        </w:rPr>
        <w:t>h</w:t>
      </w:r>
      <w:r w:rsidR="00C45872" w:rsidRPr="00BC3DED">
        <w:rPr>
          <w:rFonts w:ascii="Arial" w:hAnsi="Arial" w:cs="Arial"/>
          <w:sz w:val="22"/>
          <w:szCs w:val="22"/>
          <w:lang w:val="en-GB"/>
        </w:rPr>
        <w:t>ong Chen, CATT</w:t>
      </w:r>
      <w:r w:rsidR="00BC3DED" w:rsidRPr="00BC3DED">
        <w:rPr>
          <w:rFonts w:ascii="Arial" w:hAnsi="Arial" w:cs="Arial"/>
          <w:sz w:val="22"/>
          <w:szCs w:val="22"/>
          <w:lang w:val="en-GB"/>
        </w:rPr>
        <w:t>, MCC TF1</w:t>
      </w:r>
      <w:r w:rsidR="00BC3DED">
        <w:rPr>
          <w:rFonts w:ascii="Arial" w:hAnsi="Arial" w:cs="Arial"/>
          <w:sz w:val="22"/>
          <w:szCs w:val="22"/>
          <w:lang w:val="en-GB"/>
        </w:rPr>
        <w:t>60</w:t>
      </w:r>
    </w:p>
    <w:p w14:paraId="237EDEDC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Online:</w:t>
      </w:r>
    </w:p>
    <w:p w14:paraId="575B5E8C" w14:textId="77777777" w:rsidR="0054501D" w:rsidRPr="00D44854" w:rsidRDefault="0054501D" w:rsidP="0054501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>
        <w:rPr>
          <w:rFonts w:ascii="Arial" w:hAnsi="Arial" w:cs="Arial"/>
          <w:sz w:val="22"/>
          <w:szCs w:val="22"/>
        </w:rPr>
        <w:t xml:space="preserve">Keysight, MCC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7D784641" w14:textId="4426B749" w:rsidR="00BC3DED" w:rsidRPr="00233D35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233D35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233D35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54501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57A58CA" w14:textId="1B4CB410" w:rsidR="009C6052" w:rsidRDefault="009C6052" w:rsidP="0054501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Lidia Salmeron, MCC TF160</w:t>
      </w:r>
    </w:p>
    <w:p w14:paraId="09AC4E74" w14:textId="6A2DE718" w:rsidR="009C6052" w:rsidRPr="0054501D" w:rsidRDefault="009C6052" w:rsidP="0054501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Juan Garcia Martin,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68B4BEB1" w14:textId="372D6843" w:rsidR="00971063" w:rsidRPr="002F0D11" w:rsidRDefault="00FE0935" w:rsidP="0054501D">
      <w:pPr>
        <w:rPr>
          <w:rFonts w:ascii="Arial" w:hAnsi="Arial" w:cs="Arial"/>
          <w:sz w:val="22"/>
          <w:szCs w:val="22"/>
          <w:lang w:val="en-GB"/>
        </w:rPr>
      </w:pPr>
      <w:r w:rsidRPr="00FE0935">
        <w:rPr>
          <w:rFonts w:ascii="Arial" w:hAnsi="Arial" w:cs="Arial"/>
          <w:sz w:val="22"/>
          <w:szCs w:val="22"/>
          <w:lang w:val="en-GB"/>
        </w:rPr>
        <w:t xml:space="preserve">Endika </w:t>
      </w:r>
      <w:proofErr w:type="spellStart"/>
      <w:r w:rsidRPr="00FE0935">
        <w:rPr>
          <w:rFonts w:ascii="Arial" w:hAnsi="Arial" w:cs="Arial"/>
          <w:sz w:val="22"/>
          <w:szCs w:val="22"/>
          <w:lang w:val="en-GB"/>
        </w:rPr>
        <w:t>Aldecoa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FE0935">
        <w:rPr>
          <w:rFonts w:ascii="Arial" w:hAnsi="Arial" w:cs="Arial"/>
          <w:sz w:val="22"/>
          <w:szCs w:val="22"/>
          <w:lang w:val="en-GB"/>
        </w:rPr>
        <w:t xml:space="preserve">MCS </w:t>
      </w:r>
      <w:proofErr w:type="spellStart"/>
      <w:r w:rsidRPr="00FE0935">
        <w:rPr>
          <w:rFonts w:ascii="Arial" w:hAnsi="Arial" w:cs="Arial"/>
          <w:sz w:val="22"/>
          <w:szCs w:val="22"/>
          <w:lang w:val="en-GB"/>
        </w:rPr>
        <w:t>Taasting</w:t>
      </w:r>
      <w:proofErr w:type="spellEnd"/>
    </w:p>
    <w:p w14:paraId="3F8EA917" w14:textId="77777777" w:rsidR="001704AD" w:rsidRDefault="001704AD" w:rsidP="00BD4A07">
      <w:pPr>
        <w:rPr>
          <w:rFonts w:ascii="Arial" w:hAnsi="Arial" w:cs="Arial"/>
          <w:sz w:val="22"/>
          <w:szCs w:val="22"/>
          <w:lang w:val="en-GB"/>
        </w:rPr>
      </w:pPr>
    </w:p>
    <w:p w14:paraId="12350B6B" w14:textId="77777777" w:rsidR="0093448E" w:rsidRDefault="0093448E" w:rsidP="00BD4A07">
      <w:pPr>
        <w:rPr>
          <w:rFonts w:ascii="Arial" w:hAnsi="Arial" w:cs="Arial"/>
          <w:sz w:val="22"/>
          <w:szCs w:val="22"/>
          <w:lang w:val="en-GB"/>
        </w:rPr>
      </w:pPr>
    </w:p>
    <w:p w14:paraId="2E971728" w14:textId="77777777" w:rsidR="00D519E7" w:rsidRPr="00D519E7" w:rsidRDefault="00D519E7" w:rsidP="00D519E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</w:rPr>
      </w:pPr>
      <w:r w:rsidRPr="00D519E7">
        <w:rPr>
          <w:rFonts w:ascii="Arial" w:hAnsi="Arial" w:cs="Arial"/>
          <w:b/>
          <w:bCs/>
          <w:sz w:val="22"/>
          <w:szCs w:val="22"/>
          <w:lang w:val="en-GB"/>
        </w:rPr>
        <w:t>TTCN Workshop#69 follow-up</w:t>
      </w:r>
    </w:p>
    <w:p w14:paraId="75603431" w14:textId="100FF6B2" w:rsidR="00D519E7" w:rsidRPr="00D519E7" w:rsidRDefault="00D519E7" w:rsidP="00D519E7">
      <w:pPr>
        <w:ind w:left="360"/>
        <w:rPr>
          <w:rFonts w:ascii="Arial" w:hAnsi="Arial" w:cs="Arial"/>
          <w:b/>
          <w:bCs/>
          <w:sz w:val="22"/>
          <w:szCs w:val="22"/>
        </w:rPr>
      </w:pPr>
      <w:r w:rsidRPr="00D519E7">
        <w:rPr>
          <w:rFonts w:ascii="Arial" w:hAnsi="Arial" w:cs="Arial"/>
          <w:b/>
          <w:bCs/>
          <w:sz w:val="22"/>
          <w:szCs w:val="22"/>
          <w:lang w:val="en-GB"/>
        </w:rPr>
        <w:t>Action Points</w:t>
      </w:r>
      <w:r>
        <w:rPr>
          <w:rFonts w:ascii="Arial" w:hAnsi="Arial" w:cs="Arial"/>
          <w:b/>
          <w:bCs/>
          <w:sz w:val="22"/>
          <w:szCs w:val="22"/>
          <w:lang w:val="en-GB"/>
        </w:rPr>
        <w:t>:</w:t>
      </w:r>
    </w:p>
    <w:p w14:paraId="06BF33C4" w14:textId="671AA13C" w:rsidR="00D519E7" w:rsidRPr="00D519E7" w:rsidRDefault="00D519E7" w:rsidP="00D519E7">
      <w:pPr>
        <w:pStyle w:val="ListParagraph"/>
        <w:numPr>
          <w:ilvl w:val="1"/>
          <w:numId w:val="27"/>
        </w:numPr>
        <w:rPr>
          <w:rFonts w:ascii="Arial" w:hAnsi="Arial" w:cs="Arial"/>
          <w:b/>
          <w:bCs/>
          <w:sz w:val="22"/>
          <w:szCs w:val="22"/>
          <w:lang w:val="fr-FR"/>
        </w:rPr>
      </w:pPr>
      <w:r w:rsidRPr="00D519E7">
        <w:rPr>
          <w:rFonts w:ascii="Arial" w:hAnsi="Arial" w:cs="Arial"/>
          <w:b/>
          <w:bCs/>
          <w:sz w:val="22"/>
          <w:szCs w:val="22"/>
          <w:lang w:val="fr-FR"/>
        </w:rPr>
        <w:t>Action 69.1: Rel-18 NR_Mob-enh2</w:t>
      </w:r>
    </w:p>
    <w:p w14:paraId="70319255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  <w:lang w:val="en-GB"/>
        </w:rPr>
        <w:t xml:space="preserve">TF160: Share a draft prose CR for NR Mob-enh2, including additional changes requested by SS vendors: By 9th May=&gt; Done in R5-251935, submitted to RAN5#107. </w:t>
      </w:r>
    </w:p>
    <w:p w14:paraId="38C7C68F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No comment received.</w:t>
      </w:r>
    </w:p>
    <w:p w14:paraId="63192334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Anritsu: Looks OK, will come back if needed.</w:t>
      </w:r>
    </w:p>
    <w:p w14:paraId="56687820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</w:rPr>
      </w:pPr>
    </w:p>
    <w:p w14:paraId="00D55598" w14:textId="4F77C016" w:rsidR="00D519E7" w:rsidRPr="00D519E7" w:rsidRDefault="00D519E7" w:rsidP="00D519E7">
      <w:pPr>
        <w:pStyle w:val="ListParagraph"/>
        <w:numPr>
          <w:ilvl w:val="1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D519E7">
        <w:rPr>
          <w:rFonts w:ascii="Arial" w:hAnsi="Arial" w:cs="Arial"/>
          <w:b/>
          <w:bCs/>
          <w:sz w:val="22"/>
          <w:szCs w:val="22"/>
          <w:lang w:val="en-GB"/>
        </w:rPr>
        <w:t>Action 69.2: Rel-17 NR_NTN</w:t>
      </w:r>
    </w:p>
    <w:p w14:paraId="13416643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  <w:lang w:val="en-GB"/>
        </w:rPr>
        <w:t>Anritsu: Ask UE vendors why there is a small discrepancy between the values specified in RAN1 &amp; RAN2 specs for NTN granularity: By 19th May.</w:t>
      </w:r>
    </w:p>
    <w:p w14:paraId="4EFCDB1A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=&gt; Query raised on 25</w:t>
      </w:r>
      <w:r w:rsidRPr="00D519E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 April. Outcome? </w:t>
      </w:r>
    </w:p>
    <w:p w14:paraId="556E53B7" w14:textId="3FE6C2DD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 xml:space="preserve">Anritsu: Qualcomm responded. Difference in units exist but can be neglected if less than 0.1%. All calculated values happen to be &lt;0.1%; We are following RAN2 </w:t>
      </w:r>
      <w:r>
        <w:rPr>
          <w:rFonts w:ascii="Arial" w:hAnsi="Arial" w:cs="Arial"/>
          <w:sz w:val="22"/>
          <w:szCs w:val="22"/>
          <w:lang w:val="en-GB"/>
        </w:rPr>
        <w:t>ASN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.1 </w:t>
      </w:r>
      <w:r>
        <w:rPr>
          <w:rFonts w:ascii="Arial" w:hAnsi="Arial" w:cs="Arial"/>
          <w:sz w:val="22"/>
          <w:szCs w:val="22"/>
          <w:lang w:val="en-GB"/>
        </w:rPr>
        <w:t xml:space="preserve">definition </w:t>
      </w:r>
      <w:r w:rsidRPr="00D519E7">
        <w:rPr>
          <w:rFonts w:ascii="Arial" w:hAnsi="Arial" w:cs="Arial"/>
          <w:sz w:val="22"/>
          <w:szCs w:val="22"/>
          <w:lang w:val="en-GB"/>
        </w:rPr>
        <w:t>in ASP’s, but SS</w:t>
      </w:r>
      <w:r>
        <w:rPr>
          <w:rFonts w:ascii="Arial" w:hAnsi="Arial" w:cs="Arial"/>
          <w:sz w:val="22"/>
          <w:szCs w:val="22"/>
          <w:lang w:val="en-GB"/>
        </w:rPr>
        <w:t xml:space="preserve"> &amp; UE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 implementation need to follow RAN1.</w:t>
      </w:r>
    </w:p>
    <w:p w14:paraId="048E7EC8" w14:textId="045A7AC6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Qualcomm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 : Any error less than ½ TC should be ignored.</w:t>
      </w:r>
    </w:p>
    <w:p w14:paraId="69A27653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Anritsu: Email shared in 29 April.</w:t>
      </w:r>
    </w:p>
    <w:p w14:paraId="18A24CC9" w14:textId="452A93EB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=&gt; Values in R5-251945 are ok.</w:t>
      </w:r>
    </w:p>
    <w:p w14:paraId="323B919F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</w:p>
    <w:p w14:paraId="324E471F" w14:textId="77777777" w:rsidR="00D519E7" w:rsidRPr="00E304F4" w:rsidRDefault="00D519E7" w:rsidP="00D519E7">
      <w:pPr>
        <w:pStyle w:val="ListParagraph"/>
        <w:numPr>
          <w:ilvl w:val="1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E304F4">
        <w:rPr>
          <w:rFonts w:ascii="Arial" w:hAnsi="Arial" w:cs="Arial"/>
          <w:b/>
          <w:bCs/>
          <w:sz w:val="22"/>
          <w:szCs w:val="22"/>
          <w:lang w:val="en-GB"/>
        </w:rPr>
        <w:t>Action 69.3: Closing of a TCP connection</w:t>
      </w:r>
    </w:p>
    <w:p w14:paraId="000B393F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  <w:lang w:val="en-GB"/>
        </w:rPr>
        <w:t>TF160: To provide list of TCs to regression test for closing the TCP in proposal 4.1-1 of R5w250115: By 28th April.</w:t>
      </w:r>
    </w:p>
    <w:p w14:paraId="499FD637" w14:textId="77777777" w:rsid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=&gt; provided on 28</w:t>
      </w:r>
      <w:r w:rsidRPr="00D519E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 April. </w:t>
      </w:r>
    </w:p>
    <w:p w14:paraId="50527AD0" w14:textId="77777777" w:rsidR="00E304F4" w:rsidRPr="00D519E7" w:rsidRDefault="00E304F4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</w:p>
    <w:p w14:paraId="234A225D" w14:textId="77777777" w:rsidR="00D519E7" w:rsidRPr="00E304F4" w:rsidRDefault="00D519E7" w:rsidP="00D519E7">
      <w:pPr>
        <w:pStyle w:val="ListParagraph"/>
        <w:numPr>
          <w:ilvl w:val="1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E304F4">
        <w:rPr>
          <w:rFonts w:ascii="Arial" w:hAnsi="Arial" w:cs="Arial"/>
          <w:b/>
          <w:bCs/>
          <w:sz w:val="22"/>
          <w:szCs w:val="22"/>
          <w:lang w:val="en-GB"/>
        </w:rPr>
        <w:t xml:space="preserve"> Action 69.4: Closing of a TCP connection</w:t>
      </w:r>
    </w:p>
    <w:p w14:paraId="6E152139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  <w:lang w:val="en-GB"/>
        </w:rPr>
        <w:lastRenderedPageBreak/>
        <w:t>SS vendors: To report results of regression testing of proposal 4.1-1 of R5w250115: By 16th May.</w:t>
      </w:r>
    </w:p>
    <w:p w14:paraId="3BA886F0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 xml:space="preserve">=&gt; No results report received. </w:t>
      </w:r>
    </w:p>
    <w:p w14:paraId="4B4D6926" w14:textId="24BE0275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 xml:space="preserve">Anritsu: Regression tested. </w:t>
      </w:r>
      <w:r w:rsidR="00E304F4">
        <w:rPr>
          <w:rFonts w:ascii="Arial" w:hAnsi="Arial" w:cs="Arial"/>
          <w:sz w:val="22"/>
          <w:szCs w:val="22"/>
          <w:lang w:val="en-GB"/>
        </w:rPr>
        <w:t>All test cases passed, except o</w:t>
      </w:r>
      <w:r w:rsidRPr="00D519E7">
        <w:rPr>
          <w:rFonts w:ascii="Arial" w:hAnsi="Arial" w:cs="Arial"/>
          <w:sz w:val="22"/>
          <w:szCs w:val="22"/>
          <w:lang w:val="en-GB"/>
        </w:rPr>
        <w:t>ne TC 10.9</w:t>
      </w:r>
      <w:r w:rsidR="00E304F4">
        <w:rPr>
          <w:rFonts w:ascii="Arial" w:hAnsi="Arial" w:cs="Arial"/>
          <w:sz w:val="22"/>
          <w:szCs w:val="22"/>
          <w:lang w:val="en-GB"/>
        </w:rPr>
        <w:t>, which fails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. </w:t>
      </w:r>
      <w:r w:rsidR="00E304F4">
        <w:rPr>
          <w:rFonts w:ascii="Arial" w:hAnsi="Arial" w:cs="Arial"/>
          <w:sz w:val="22"/>
          <w:szCs w:val="22"/>
          <w:lang w:val="en-GB"/>
        </w:rPr>
        <w:t>R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oot cause </w:t>
      </w:r>
      <w:r w:rsidR="00E304F4">
        <w:rPr>
          <w:rFonts w:ascii="Arial" w:hAnsi="Arial" w:cs="Arial"/>
          <w:sz w:val="22"/>
          <w:szCs w:val="22"/>
          <w:lang w:val="en-GB"/>
        </w:rPr>
        <w:t xml:space="preserve">of failure 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not </w:t>
      </w:r>
      <w:r w:rsidR="00E304F4">
        <w:rPr>
          <w:rFonts w:ascii="Arial" w:hAnsi="Arial" w:cs="Arial"/>
          <w:sz w:val="22"/>
          <w:szCs w:val="22"/>
          <w:lang w:val="en-GB"/>
        </w:rPr>
        <w:t>investigated/identified</w:t>
      </w:r>
      <w:r w:rsidRPr="00D519E7">
        <w:rPr>
          <w:rFonts w:ascii="Arial" w:hAnsi="Arial" w:cs="Arial"/>
          <w:sz w:val="22"/>
          <w:szCs w:val="22"/>
          <w:lang w:val="en-GB"/>
        </w:rPr>
        <w:t>.</w:t>
      </w:r>
    </w:p>
    <w:p w14:paraId="73C7A6FA" w14:textId="20892449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 xml:space="preserve">R&amp;S: Majority </w:t>
      </w:r>
      <w:r w:rsidR="00E304F4">
        <w:rPr>
          <w:rFonts w:ascii="Arial" w:hAnsi="Arial" w:cs="Arial"/>
          <w:sz w:val="22"/>
          <w:szCs w:val="22"/>
          <w:lang w:val="en-GB"/>
        </w:rPr>
        <w:t xml:space="preserve">of TCs </w:t>
      </w:r>
      <w:r w:rsidRPr="00D519E7">
        <w:rPr>
          <w:rFonts w:ascii="Arial" w:hAnsi="Arial" w:cs="Arial"/>
          <w:sz w:val="22"/>
          <w:szCs w:val="22"/>
          <w:lang w:val="en-GB"/>
        </w:rPr>
        <w:t>passed, few failures</w:t>
      </w:r>
      <w:r w:rsidR="00E304F4">
        <w:rPr>
          <w:rFonts w:ascii="Arial" w:hAnsi="Arial" w:cs="Arial"/>
          <w:sz w:val="22"/>
          <w:szCs w:val="22"/>
          <w:lang w:val="en-GB"/>
        </w:rPr>
        <w:t xml:space="preserve"> including TC 10.9</w:t>
      </w:r>
      <w:r w:rsidRPr="00D519E7">
        <w:rPr>
          <w:rFonts w:ascii="Arial" w:hAnsi="Arial" w:cs="Arial"/>
          <w:sz w:val="22"/>
          <w:szCs w:val="22"/>
          <w:lang w:val="en-GB"/>
        </w:rPr>
        <w:t>. Analy</w:t>
      </w:r>
      <w:r w:rsidR="00E304F4">
        <w:rPr>
          <w:rFonts w:ascii="Arial" w:hAnsi="Arial" w:cs="Arial"/>
          <w:sz w:val="22"/>
          <w:szCs w:val="22"/>
          <w:lang w:val="en-GB"/>
        </w:rPr>
        <w:t>s</w:t>
      </w:r>
      <w:r w:rsidRPr="00D519E7">
        <w:rPr>
          <w:rFonts w:ascii="Arial" w:hAnsi="Arial" w:cs="Arial"/>
          <w:sz w:val="22"/>
          <w:szCs w:val="22"/>
          <w:lang w:val="en-GB"/>
        </w:rPr>
        <w:t>ing failures.</w:t>
      </w:r>
      <w:r w:rsidR="00E304F4">
        <w:rPr>
          <w:rFonts w:ascii="Arial" w:hAnsi="Arial" w:cs="Arial"/>
          <w:sz w:val="22"/>
          <w:szCs w:val="22"/>
          <w:lang w:val="en-GB"/>
        </w:rPr>
        <w:t xml:space="preserve"> R&amp;S is h</w:t>
      </w:r>
      <w:r w:rsidRPr="00D519E7">
        <w:rPr>
          <w:rFonts w:ascii="Arial" w:hAnsi="Arial" w:cs="Arial"/>
          <w:sz w:val="22"/>
          <w:szCs w:val="22"/>
          <w:lang w:val="en-GB"/>
        </w:rPr>
        <w:t>appy to go with propos</w:t>
      </w:r>
      <w:r w:rsidR="00E304F4">
        <w:rPr>
          <w:rFonts w:ascii="Arial" w:hAnsi="Arial" w:cs="Arial"/>
          <w:sz w:val="22"/>
          <w:szCs w:val="22"/>
          <w:lang w:val="en-GB"/>
        </w:rPr>
        <w:t>ed TTCN updates in next TTCN-3 delivery</w:t>
      </w:r>
      <w:r w:rsidRPr="00D519E7">
        <w:rPr>
          <w:rFonts w:ascii="Arial" w:hAnsi="Arial" w:cs="Arial"/>
          <w:sz w:val="22"/>
          <w:szCs w:val="22"/>
          <w:lang w:val="en-GB"/>
        </w:rPr>
        <w:t>.</w:t>
      </w:r>
    </w:p>
    <w:p w14:paraId="4D5DAC4C" w14:textId="26B5B3F8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Keysight: On</w:t>
      </w:r>
      <w:r w:rsidR="00E304F4">
        <w:rPr>
          <w:rFonts w:ascii="Arial" w:hAnsi="Arial" w:cs="Arial"/>
          <w:sz w:val="22"/>
          <w:szCs w:val="22"/>
          <w:lang w:val="en-GB"/>
        </w:rPr>
        <w:t>ly on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e test case tested which triggered this change and </w:t>
      </w:r>
      <w:r w:rsidR="00E304F4">
        <w:rPr>
          <w:rFonts w:ascii="Arial" w:hAnsi="Arial" w:cs="Arial"/>
          <w:sz w:val="22"/>
          <w:szCs w:val="22"/>
          <w:lang w:val="en-GB"/>
        </w:rPr>
        <w:t xml:space="preserve">TC </w:t>
      </w:r>
      <w:r w:rsidRPr="00D519E7">
        <w:rPr>
          <w:rFonts w:ascii="Arial" w:hAnsi="Arial" w:cs="Arial"/>
          <w:sz w:val="22"/>
          <w:szCs w:val="22"/>
          <w:lang w:val="en-GB"/>
        </w:rPr>
        <w:t xml:space="preserve">is passing. </w:t>
      </w:r>
    </w:p>
    <w:p w14:paraId="1DA7B39B" w14:textId="099DEC59" w:rsidR="00D519E7" w:rsidRPr="00D519E7" w:rsidRDefault="00E304F4" w:rsidP="00D519E7">
      <w:pPr>
        <w:ind w:left="108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=&gt; TF160</w:t>
      </w:r>
      <w:r w:rsidR="00D519E7" w:rsidRPr="00D519E7">
        <w:rPr>
          <w:rFonts w:ascii="Arial" w:hAnsi="Arial" w:cs="Arial"/>
          <w:sz w:val="22"/>
          <w:szCs w:val="22"/>
          <w:lang w:val="en-GB"/>
        </w:rPr>
        <w:t>: W</w:t>
      </w:r>
      <w:r>
        <w:rPr>
          <w:rFonts w:ascii="Arial" w:hAnsi="Arial" w:cs="Arial"/>
          <w:sz w:val="22"/>
          <w:szCs w:val="22"/>
          <w:lang w:val="en-GB"/>
        </w:rPr>
        <w:t>e w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ill proceed with </w:t>
      </w:r>
      <w:r>
        <w:rPr>
          <w:rFonts w:ascii="Arial" w:hAnsi="Arial" w:cs="Arial"/>
          <w:sz w:val="22"/>
          <w:szCs w:val="22"/>
          <w:lang w:val="en-GB"/>
        </w:rPr>
        <w:t xml:space="preserve">TTCN 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change </w:t>
      </w:r>
      <w:r>
        <w:rPr>
          <w:rFonts w:ascii="Arial" w:hAnsi="Arial" w:cs="Arial"/>
          <w:sz w:val="22"/>
          <w:szCs w:val="22"/>
          <w:lang w:val="en-GB"/>
        </w:rPr>
        <w:t xml:space="preserve">by raising a TTCN CR, to be implemented in June TTCN-3 delivery. 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Happy to </w:t>
      </w:r>
      <w:r>
        <w:rPr>
          <w:rFonts w:ascii="Arial" w:hAnsi="Arial" w:cs="Arial"/>
          <w:sz w:val="22"/>
          <w:szCs w:val="22"/>
          <w:lang w:val="en-GB"/>
        </w:rPr>
        <w:t xml:space="preserve">help </w:t>
      </w:r>
      <w:r w:rsidR="00D519E7" w:rsidRPr="00D519E7">
        <w:rPr>
          <w:rFonts w:ascii="Arial" w:hAnsi="Arial" w:cs="Arial"/>
          <w:sz w:val="22"/>
          <w:szCs w:val="22"/>
          <w:lang w:val="en-GB"/>
        </w:rPr>
        <w:t>debug</w:t>
      </w:r>
      <w:r>
        <w:rPr>
          <w:rFonts w:ascii="Arial" w:hAnsi="Arial" w:cs="Arial"/>
          <w:sz w:val="22"/>
          <w:szCs w:val="22"/>
          <w:lang w:val="en-GB"/>
        </w:rPr>
        <w:t>ging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failures</w:t>
      </w:r>
      <w:r>
        <w:rPr>
          <w:rFonts w:ascii="Arial" w:hAnsi="Arial" w:cs="Arial"/>
          <w:sz w:val="22"/>
          <w:szCs w:val="22"/>
          <w:lang w:val="en-GB"/>
        </w:rPr>
        <w:t>, if SS Vendors need help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2FDE4308" w14:textId="77777777" w:rsidR="00D519E7" w:rsidRPr="00D519E7" w:rsidRDefault="00D519E7" w:rsidP="00D519E7">
      <w:pPr>
        <w:ind w:left="1080"/>
        <w:rPr>
          <w:rFonts w:ascii="Arial" w:hAnsi="Arial" w:cs="Arial"/>
          <w:sz w:val="22"/>
          <w:szCs w:val="22"/>
        </w:rPr>
      </w:pPr>
    </w:p>
    <w:p w14:paraId="7CBE5BF3" w14:textId="77777777" w:rsidR="00D519E7" w:rsidRPr="00D519E7" w:rsidRDefault="00D519E7" w:rsidP="00D519E7">
      <w:pPr>
        <w:pStyle w:val="ListParagraph"/>
        <w:rPr>
          <w:rFonts w:ascii="Arial" w:hAnsi="Arial" w:cs="Arial"/>
          <w:sz w:val="22"/>
          <w:szCs w:val="22"/>
        </w:rPr>
      </w:pPr>
    </w:p>
    <w:p w14:paraId="2DDA7583" w14:textId="77777777" w:rsidR="00D519E7" w:rsidRPr="00EB01E0" w:rsidRDefault="00D519E7" w:rsidP="00D519E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</w:rPr>
      </w:pPr>
      <w:r w:rsidRPr="00EB01E0">
        <w:rPr>
          <w:rFonts w:ascii="Arial" w:hAnsi="Arial" w:cs="Arial"/>
          <w:b/>
          <w:bCs/>
          <w:sz w:val="22"/>
          <w:szCs w:val="22"/>
          <w:lang w:val="en-GB"/>
        </w:rPr>
        <w:t>Rel-17 NR NTN:</w:t>
      </w:r>
    </w:p>
    <w:p w14:paraId="30DADC5C" w14:textId="77777777" w:rsidR="00D519E7" w:rsidRPr="00D519E7" w:rsidRDefault="00D519E7" w:rsidP="00D519E7">
      <w:pPr>
        <w:ind w:left="360" w:firstLine="360"/>
        <w:rPr>
          <w:rFonts w:ascii="Arial" w:hAnsi="Arial" w:cs="Arial"/>
          <w:b/>
          <w:bCs/>
          <w:sz w:val="22"/>
          <w:szCs w:val="22"/>
        </w:rPr>
      </w:pPr>
      <w:r w:rsidRPr="00D519E7">
        <w:rPr>
          <w:rFonts w:ascii="Arial" w:hAnsi="Arial" w:cs="Arial"/>
          <w:b/>
          <w:bCs/>
          <w:sz w:val="22"/>
          <w:szCs w:val="22"/>
          <w:lang w:val="en-GB"/>
        </w:rPr>
        <w:t>R5-251945r1: NR NTN test model updates</w:t>
      </w:r>
    </w:p>
    <w:p w14:paraId="574490FC" w14:textId="77777777" w:rsidR="00D519E7" w:rsidRPr="00D519E7" w:rsidRDefault="00D519E7" w:rsidP="00D519E7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 xml:space="preserve">Revision r1 created to capture some NR NTN-specific timing handling in TTCN and SS. </w:t>
      </w:r>
    </w:p>
    <w:p w14:paraId="7C7AEC09" w14:textId="4F569AAD" w:rsidR="00D519E7" w:rsidRPr="00D519E7" w:rsidRDefault="00EB01E0" w:rsidP="00D519E7">
      <w:pPr>
        <w:ind w:left="7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TF160</w:t>
      </w:r>
      <w:r w:rsidR="00D519E7" w:rsidRPr="00D519E7">
        <w:rPr>
          <w:rFonts w:ascii="Arial" w:hAnsi="Arial" w:cs="Arial"/>
          <w:sz w:val="22"/>
          <w:szCs w:val="22"/>
          <w:lang w:val="en-GB"/>
        </w:rPr>
        <w:t>: presented the CR. I</w:t>
      </w:r>
      <w:r>
        <w:rPr>
          <w:rFonts w:ascii="Arial" w:hAnsi="Arial" w:cs="Arial"/>
          <w:sz w:val="22"/>
          <w:szCs w:val="22"/>
          <w:lang w:val="en-GB"/>
        </w:rPr>
        <w:t>t will i</w:t>
      </w:r>
      <w:r w:rsidR="00D519E7" w:rsidRPr="00D519E7">
        <w:rPr>
          <w:rFonts w:ascii="Arial" w:hAnsi="Arial" w:cs="Arial"/>
          <w:sz w:val="22"/>
          <w:szCs w:val="22"/>
          <w:lang w:val="en-GB"/>
        </w:rPr>
        <w:t>mpact TTCN implementation.</w:t>
      </w:r>
    </w:p>
    <w:p w14:paraId="12BE02F8" w14:textId="77777777" w:rsidR="00D519E7" w:rsidRPr="00D519E7" w:rsidRDefault="00D519E7" w:rsidP="00D519E7">
      <w:pPr>
        <w:ind w:left="720"/>
        <w:rPr>
          <w:rFonts w:ascii="Arial" w:hAnsi="Arial" w:cs="Arial"/>
          <w:sz w:val="22"/>
          <w:szCs w:val="22"/>
          <w:lang w:val="en-GB"/>
        </w:rPr>
      </w:pPr>
      <w:r w:rsidRPr="00D519E7">
        <w:rPr>
          <w:rFonts w:ascii="Arial" w:hAnsi="Arial" w:cs="Arial"/>
          <w:sz w:val="22"/>
          <w:szCs w:val="22"/>
          <w:lang w:val="en-GB"/>
        </w:rPr>
        <w:t>No immediate comments from meeting.</w:t>
      </w:r>
    </w:p>
    <w:p w14:paraId="1E849493" w14:textId="3DCF966B" w:rsidR="00D519E7" w:rsidRPr="00D519E7" w:rsidRDefault="00EB01E0" w:rsidP="00D519E7">
      <w:pPr>
        <w:ind w:left="7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TF160: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no comments </w:t>
      </w:r>
      <w:r>
        <w:rPr>
          <w:rFonts w:ascii="Arial" w:hAnsi="Arial" w:cs="Arial"/>
          <w:sz w:val="22"/>
          <w:szCs w:val="22"/>
          <w:lang w:val="en-GB"/>
        </w:rPr>
        <w:t xml:space="preserve">so </w:t>
      </w:r>
      <w:r w:rsidR="00D519E7" w:rsidRPr="00D519E7">
        <w:rPr>
          <w:rFonts w:ascii="Arial" w:hAnsi="Arial" w:cs="Arial"/>
          <w:sz w:val="22"/>
          <w:szCs w:val="22"/>
          <w:lang w:val="en-GB"/>
        </w:rPr>
        <w:t>the proposal will be a</w:t>
      </w:r>
      <w:r>
        <w:rPr>
          <w:rFonts w:ascii="Arial" w:hAnsi="Arial" w:cs="Arial"/>
          <w:sz w:val="22"/>
          <w:szCs w:val="22"/>
          <w:lang w:val="en-GB"/>
        </w:rPr>
        <w:t>greed this week</w:t>
      </w:r>
      <w:r w:rsidR="00D519E7" w:rsidRPr="00D519E7">
        <w:rPr>
          <w:rFonts w:ascii="Arial" w:hAnsi="Arial" w:cs="Arial"/>
          <w:sz w:val="22"/>
          <w:szCs w:val="22"/>
          <w:lang w:val="en-GB"/>
        </w:rPr>
        <w:t>.</w:t>
      </w:r>
    </w:p>
    <w:p w14:paraId="5F4492E2" w14:textId="36725F4D" w:rsidR="00D519E7" w:rsidRPr="00D519E7" w:rsidRDefault="00EB01E0" w:rsidP="00D519E7">
      <w:pPr>
        <w:ind w:left="7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Keysight</w:t>
      </w:r>
      <w:r w:rsidR="00D519E7" w:rsidRPr="00D519E7">
        <w:rPr>
          <w:rFonts w:ascii="Arial" w:hAnsi="Arial" w:cs="Arial"/>
          <w:sz w:val="22"/>
          <w:szCs w:val="22"/>
          <w:lang w:val="en-GB"/>
        </w:rPr>
        <w:t>: How does it impact</w:t>
      </w:r>
      <w:r>
        <w:rPr>
          <w:rFonts w:ascii="Arial" w:hAnsi="Arial" w:cs="Arial"/>
          <w:sz w:val="22"/>
          <w:szCs w:val="22"/>
          <w:lang w:val="en-GB"/>
        </w:rPr>
        <w:t xml:space="preserve"> TTCN/SS?</w:t>
      </w:r>
    </w:p>
    <w:p w14:paraId="64C3CCE1" w14:textId="0AD36625" w:rsidR="00D519E7" w:rsidRPr="00D519E7" w:rsidRDefault="00EB01E0" w:rsidP="00D519E7">
      <w:pPr>
        <w:ind w:left="7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TF160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: default value of 45 </w:t>
      </w:r>
      <w:proofErr w:type="spellStart"/>
      <w:r w:rsidR="00D519E7" w:rsidRPr="00D519E7">
        <w:rPr>
          <w:rFonts w:ascii="Arial" w:hAnsi="Arial" w:cs="Arial"/>
          <w:sz w:val="22"/>
          <w:szCs w:val="22"/>
          <w:lang w:val="en-GB"/>
        </w:rPr>
        <w:t>ms</w:t>
      </w:r>
      <w:proofErr w:type="spellEnd"/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is not enough. It is being extended UE timer value of 45 </w:t>
      </w:r>
      <w:proofErr w:type="spellStart"/>
      <w:r w:rsidR="00D519E7" w:rsidRPr="00D519E7">
        <w:rPr>
          <w:rFonts w:ascii="Arial" w:hAnsi="Arial" w:cs="Arial"/>
          <w:sz w:val="22"/>
          <w:szCs w:val="22"/>
          <w:lang w:val="en-GB"/>
        </w:rPr>
        <w:t>ms</w:t>
      </w:r>
      <w:proofErr w:type="spellEnd"/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+ 1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</w:t>
      </w:r>
      <w:r w:rsidR="00D519E7" w:rsidRPr="00D519E7">
        <w:rPr>
          <w:rFonts w:ascii="Arial" w:hAnsi="Arial" w:cs="Arial"/>
          <w:sz w:val="22"/>
          <w:szCs w:val="22"/>
          <w:lang w:val="en-GB"/>
        </w:rPr>
        <w:t>offset</w:t>
      </w:r>
      <w:proofErr w:type="spellEnd"/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for SR + 1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</w:t>
      </w:r>
      <w:r w:rsidR="00D519E7" w:rsidRPr="00D519E7">
        <w:rPr>
          <w:rFonts w:ascii="Arial" w:hAnsi="Arial" w:cs="Arial"/>
          <w:sz w:val="22"/>
          <w:szCs w:val="22"/>
          <w:lang w:val="en-GB"/>
        </w:rPr>
        <w:t>offset</w:t>
      </w:r>
      <w:proofErr w:type="spellEnd"/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for response =</w:t>
      </w:r>
      <w:r>
        <w:rPr>
          <w:rFonts w:ascii="Arial" w:hAnsi="Arial" w:cs="Arial"/>
          <w:sz w:val="22"/>
          <w:szCs w:val="22"/>
          <w:lang w:val="en-GB"/>
        </w:rPr>
        <w:t>&gt;</w:t>
      </w:r>
      <w:r w:rsidR="00D519E7" w:rsidRPr="00D519E7">
        <w:rPr>
          <w:rFonts w:ascii="Arial" w:hAnsi="Arial" w:cs="Arial"/>
          <w:sz w:val="22"/>
          <w:szCs w:val="22"/>
          <w:lang w:val="en-GB"/>
        </w:rPr>
        <w:t xml:space="preserve"> 2000 </w:t>
      </w:r>
      <w:proofErr w:type="spellStart"/>
      <w:r w:rsidR="00D519E7" w:rsidRPr="00D519E7">
        <w:rPr>
          <w:rFonts w:ascii="Arial" w:hAnsi="Arial" w:cs="Arial"/>
          <w:sz w:val="22"/>
          <w:szCs w:val="22"/>
          <w:lang w:val="en-GB"/>
        </w:rPr>
        <w:t>ms</w:t>
      </w:r>
      <w:proofErr w:type="spellEnd"/>
      <w:r w:rsidR="00D519E7" w:rsidRPr="00D519E7">
        <w:rPr>
          <w:rFonts w:ascii="Arial" w:hAnsi="Arial" w:cs="Arial"/>
          <w:sz w:val="22"/>
          <w:szCs w:val="22"/>
          <w:lang w:val="en-GB"/>
        </w:rPr>
        <w:t>.</w:t>
      </w:r>
    </w:p>
    <w:p w14:paraId="4697B957" w14:textId="77777777" w:rsidR="00D519E7" w:rsidRDefault="00D519E7" w:rsidP="00D519E7">
      <w:pPr>
        <w:ind w:left="720"/>
        <w:rPr>
          <w:rFonts w:ascii="Arial" w:hAnsi="Arial" w:cs="Arial"/>
          <w:sz w:val="22"/>
          <w:szCs w:val="22"/>
          <w:lang w:val="en-GB"/>
        </w:rPr>
      </w:pPr>
    </w:p>
    <w:p w14:paraId="5EF128EC" w14:textId="77777777" w:rsidR="00EB01E0" w:rsidRPr="00D519E7" w:rsidRDefault="00EB01E0" w:rsidP="00D519E7">
      <w:pPr>
        <w:ind w:left="720"/>
        <w:rPr>
          <w:rFonts w:ascii="Arial" w:hAnsi="Arial" w:cs="Arial"/>
          <w:sz w:val="22"/>
          <w:szCs w:val="22"/>
          <w:lang w:val="en-GB"/>
        </w:rPr>
      </w:pPr>
    </w:p>
    <w:p w14:paraId="45AE2422" w14:textId="5E0833C2" w:rsidR="00D519E7" w:rsidRPr="00D519E7" w:rsidRDefault="00D22CE4" w:rsidP="00D519E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</w:rPr>
      </w:pPr>
      <w:r w:rsidRPr="00D22CE4">
        <w:rPr>
          <w:rFonts w:ascii="Arial" w:hAnsi="Arial" w:cs="Arial"/>
          <w:b/>
          <w:bCs/>
          <w:sz w:val="22"/>
          <w:szCs w:val="22"/>
        </w:rPr>
        <w:t>LTE audit TC 8.5.4.1 (Keysight)</w:t>
      </w:r>
    </w:p>
    <w:p w14:paraId="24301C8B" w14:textId="0FAD2294" w:rsidR="00D22CE4" w:rsidRDefault="00D22CE4" w:rsidP="00D519E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Keysight: F</w:t>
      </w:r>
      <w:r w:rsidRPr="00D22CE4">
        <w:rPr>
          <w:rFonts w:ascii="Arial" w:hAnsi="Arial" w:cs="Arial"/>
          <w:sz w:val="22"/>
          <w:szCs w:val="22"/>
        </w:rPr>
        <w:t>ailure of LTE audit TC observed with a UE supporting both TN (LTE) and NTN (NB-IoT).</w:t>
      </w:r>
    </w:p>
    <w:p w14:paraId="44AD0AE9" w14:textId="72E313F4" w:rsidR="00D519E7" w:rsidRPr="00D519E7" w:rsidRDefault="00D519E7" w:rsidP="00D519E7">
      <w:pPr>
        <w:ind w:left="36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</w:rPr>
        <w:t xml:space="preserve">Keysight: UE vendors have to provide PICS to Test </w:t>
      </w:r>
      <w:r w:rsidR="00D22CE4">
        <w:rPr>
          <w:rFonts w:ascii="Arial" w:hAnsi="Arial" w:cs="Arial"/>
          <w:sz w:val="22"/>
          <w:szCs w:val="22"/>
        </w:rPr>
        <w:t>H</w:t>
      </w:r>
      <w:r w:rsidRPr="00D519E7">
        <w:rPr>
          <w:rFonts w:ascii="Arial" w:hAnsi="Arial" w:cs="Arial"/>
          <w:sz w:val="22"/>
          <w:szCs w:val="22"/>
        </w:rPr>
        <w:t xml:space="preserve">ouse. 2 sets </w:t>
      </w:r>
      <w:r w:rsidR="00D22CE4">
        <w:rPr>
          <w:rFonts w:ascii="Arial" w:hAnsi="Arial" w:cs="Arial"/>
          <w:sz w:val="22"/>
          <w:szCs w:val="22"/>
        </w:rPr>
        <w:t xml:space="preserve">of PICS </w:t>
      </w:r>
      <w:r w:rsidRPr="00D519E7">
        <w:rPr>
          <w:rFonts w:ascii="Arial" w:hAnsi="Arial" w:cs="Arial"/>
          <w:sz w:val="22"/>
          <w:szCs w:val="22"/>
        </w:rPr>
        <w:t>cannot be provided</w:t>
      </w:r>
      <w:r w:rsidR="00D22CE4">
        <w:rPr>
          <w:rFonts w:ascii="Arial" w:hAnsi="Arial" w:cs="Arial"/>
          <w:sz w:val="22"/>
          <w:szCs w:val="22"/>
        </w:rPr>
        <w:t>, h</w:t>
      </w:r>
      <w:r w:rsidRPr="00D519E7">
        <w:rPr>
          <w:rFonts w:ascii="Arial" w:hAnsi="Arial" w:cs="Arial"/>
          <w:sz w:val="22"/>
          <w:szCs w:val="22"/>
        </w:rPr>
        <w:t>ence a mix of PICS is given. The NTN PICS are set but are applicable only in NTN mode and will fail</w:t>
      </w:r>
      <w:r w:rsidR="00D22CE4">
        <w:rPr>
          <w:rFonts w:ascii="Arial" w:hAnsi="Arial" w:cs="Arial"/>
          <w:sz w:val="22"/>
          <w:szCs w:val="22"/>
        </w:rPr>
        <w:t xml:space="preserve"> LTE</w:t>
      </w:r>
      <w:r w:rsidRPr="00D519E7">
        <w:rPr>
          <w:rFonts w:ascii="Arial" w:hAnsi="Arial" w:cs="Arial"/>
          <w:sz w:val="22"/>
          <w:szCs w:val="22"/>
        </w:rPr>
        <w:t xml:space="preserve"> audit test </w:t>
      </w:r>
      <w:r w:rsidR="00D22CE4">
        <w:rPr>
          <w:rFonts w:ascii="Arial" w:hAnsi="Arial" w:cs="Arial"/>
          <w:sz w:val="22"/>
          <w:szCs w:val="22"/>
        </w:rPr>
        <w:t xml:space="preserve">case </w:t>
      </w:r>
      <w:r w:rsidRPr="00D519E7">
        <w:rPr>
          <w:rFonts w:ascii="Arial" w:hAnsi="Arial" w:cs="Arial"/>
          <w:sz w:val="22"/>
          <w:szCs w:val="22"/>
        </w:rPr>
        <w:t>when executed.</w:t>
      </w:r>
    </w:p>
    <w:p w14:paraId="58CE17D9" w14:textId="77777777" w:rsidR="00FE4499" w:rsidRDefault="00D22CE4" w:rsidP="00D519E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D519E7" w:rsidRPr="00D519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problematic </w:t>
      </w:r>
      <w:r w:rsidR="00D519E7" w:rsidRPr="00D519E7">
        <w:rPr>
          <w:rFonts w:ascii="Arial" w:hAnsi="Arial" w:cs="Arial"/>
          <w:sz w:val="22"/>
          <w:szCs w:val="22"/>
        </w:rPr>
        <w:t xml:space="preserve">PICS have been identified </w:t>
      </w:r>
      <w:r>
        <w:rPr>
          <w:rFonts w:ascii="Arial" w:hAnsi="Arial" w:cs="Arial"/>
          <w:sz w:val="22"/>
          <w:szCs w:val="22"/>
        </w:rPr>
        <w:t xml:space="preserve">so far: </w:t>
      </w:r>
      <w:r w:rsidR="00FE4499">
        <w:rPr>
          <w:rFonts w:ascii="Arial" w:hAnsi="Arial" w:cs="Arial"/>
          <w:sz w:val="22"/>
          <w:szCs w:val="22"/>
        </w:rPr>
        <w:t xml:space="preserve">2 PICS </w:t>
      </w:r>
      <w:r w:rsidR="00D519E7" w:rsidRPr="00D519E7">
        <w:rPr>
          <w:rFonts w:ascii="Arial" w:hAnsi="Arial" w:cs="Arial"/>
          <w:sz w:val="22"/>
          <w:szCs w:val="22"/>
        </w:rPr>
        <w:t>for NTN Bands 255</w:t>
      </w:r>
      <w:r w:rsidR="00FE4499">
        <w:rPr>
          <w:rFonts w:ascii="Arial" w:hAnsi="Arial" w:cs="Arial"/>
          <w:sz w:val="22"/>
          <w:szCs w:val="22"/>
        </w:rPr>
        <w:t xml:space="preserve"> &amp; </w:t>
      </w:r>
      <w:r w:rsidR="00D519E7" w:rsidRPr="00D519E7">
        <w:rPr>
          <w:rFonts w:ascii="Arial" w:hAnsi="Arial" w:cs="Arial"/>
          <w:sz w:val="22"/>
          <w:szCs w:val="22"/>
        </w:rPr>
        <w:t>256.</w:t>
      </w:r>
      <w:r w:rsidR="00FE4499">
        <w:rPr>
          <w:rFonts w:ascii="Arial" w:hAnsi="Arial" w:cs="Arial"/>
          <w:sz w:val="22"/>
          <w:szCs w:val="22"/>
        </w:rPr>
        <w:t xml:space="preserve"> Also the F</w:t>
      </w:r>
      <w:r w:rsidR="00D519E7" w:rsidRPr="00D519E7">
        <w:rPr>
          <w:rFonts w:ascii="Arial" w:hAnsi="Arial" w:cs="Arial"/>
          <w:sz w:val="22"/>
          <w:szCs w:val="22"/>
        </w:rPr>
        <w:t>DD Half duplex</w:t>
      </w:r>
      <w:r w:rsidR="00FE4499">
        <w:rPr>
          <w:rFonts w:ascii="Arial" w:hAnsi="Arial" w:cs="Arial"/>
          <w:sz w:val="22"/>
          <w:szCs w:val="22"/>
        </w:rPr>
        <w:t xml:space="preserve"> PICS.</w:t>
      </w:r>
      <w:r w:rsidR="00D519E7" w:rsidRPr="00D519E7">
        <w:rPr>
          <w:rFonts w:ascii="Arial" w:hAnsi="Arial" w:cs="Arial"/>
          <w:sz w:val="22"/>
          <w:szCs w:val="22"/>
        </w:rPr>
        <w:t xml:space="preserve"> </w:t>
      </w:r>
    </w:p>
    <w:p w14:paraId="3623A576" w14:textId="276A70E0" w:rsidR="00D519E7" w:rsidRPr="00D519E7" w:rsidRDefault="00FE4499" w:rsidP="00D519E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TF160: This may be the PICS related that Samsung tries to address in </w:t>
      </w:r>
      <w:r w:rsidR="00D519E7" w:rsidRPr="00D519E7">
        <w:rPr>
          <w:rFonts w:ascii="Arial" w:hAnsi="Arial" w:cs="Arial"/>
          <w:sz w:val="22"/>
          <w:szCs w:val="22"/>
        </w:rPr>
        <w:t>CR</w:t>
      </w:r>
      <w:r>
        <w:rPr>
          <w:rFonts w:ascii="Arial" w:hAnsi="Arial" w:cs="Arial"/>
          <w:sz w:val="22"/>
          <w:szCs w:val="22"/>
        </w:rPr>
        <w:t xml:space="preserve"> </w:t>
      </w:r>
      <w:r w:rsidR="00F65B2B">
        <w:rPr>
          <w:rFonts w:ascii="Arial" w:hAnsi="Arial" w:cs="Arial"/>
          <w:sz w:val="22"/>
          <w:szCs w:val="22"/>
        </w:rPr>
        <w:t>R5-252916</w:t>
      </w:r>
      <w:r w:rsidR="00D519E7" w:rsidRPr="00D519E7">
        <w:rPr>
          <w:rFonts w:ascii="Arial" w:hAnsi="Arial" w:cs="Arial"/>
          <w:sz w:val="22"/>
          <w:szCs w:val="22"/>
        </w:rPr>
        <w:t>.</w:t>
      </w:r>
    </w:p>
    <w:p w14:paraId="108F5F56" w14:textId="6BF31C58" w:rsidR="00D519E7" w:rsidRPr="00D519E7" w:rsidRDefault="00F65B2B" w:rsidP="00D519E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</w:t>
      </w:r>
      <w:r w:rsidR="00D519E7" w:rsidRPr="00D519E7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As per 36.523-2 clause 4 the PICS “</w:t>
      </w:r>
      <w:r w:rsidRPr="008B7C08">
        <w:t>shall be set according to the capabilities of the UE on the operating band / band combination under test</w:t>
      </w:r>
      <w:r>
        <w:rPr>
          <w:rFonts w:ascii="Arial" w:hAnsi="Arial" w:cs="Arial"/>
          <w:sz w:val="22"/>
          <w:szCs w:val="22"/>
        </w:rPr>
        <w:t>”</w:t>
      </w:r>
      <w:r w:rsidR="00D519E7" w:rsidRPr="00D519E7">
        <w:rPr>
          <w:rFonts w:ascii="Arial" w:hAnsi="Arial" w:cs="Arial"/>
          <w:sz w:val="22"/>
          <w:szCs w:val="22"/>
        </w:rPr>
        <w:t>.</w:t>
      </w:r>
    </w:p>
    <w:p w14:paraId="674913F2" w14:textId="1B46F611" w:rsidR="00D519E7" w:rsidRPr="00D519E7" w:rsidRDefault="00D519E7" w:rsidP="00D519E7">
      <w:pPr>
        <w:ind w:left="36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</w:rPr>
        <w:t xml:space="preserve">Keysight: More analysis needed why this is resulting in </w:t>
      </w:r>
      <w:r w:rsidR="00F65B2B">
        <w:rPr>
          <w:rFonts w:ascii="Arial" w:hAnsi="Arial" w:cs="Arial"/>
          <w:sz w:val="22"/>
          <w:szCs w:val="22"/>
        </w:rPr>
        <w:t>LTE</w:t>
      </w:r>
      <w:r w:rsidRPr="00D519E7">
        <w:rPr>
          <w:rFonts w:ascii="Arial" w:hAnsi="Arial" w:cs="Arial"/>
          <w:sz w:val="22"/>
          <w:szCs w:val="22"/>
        </w:rPr>
        <w:t xml:space="preserve"> audit </w:t>
      </w:r>
      <w:r w:rsidR="00F65B2B">
        <w:rPr>
          <w:rFonts w:ascii="Arial" w:hAnsi="Arial" w:cs="Arial"/>
          <w:sz w:val="22"/>
          <w:szCs w:val="22"/>
        </w:rPr>
        <w:t xml:space="preserve">TC </w:t>
      </w:r>
      <w:r w:rsidRPr="00D519E7">
        <w:rPr>
          <w:rFonts w:ascii="Arial" w:hAnsi="Arial" w:cs="Arial"/>
          <w:sz w:val="22"/>
          <w:szCs w:val="22"/>
        </w:rPr>
        <w:t>failure, in principle it should not fail</w:t>
      </w:r>
      <w:r w:rsidR="00F65B2B">
        <w:rPr>
          <w:rFonts w:ascii="Arial" w:hAnsi="Arial" w:cs="Arial"/>
          <w:sz w:val="22"/>
          <w:szCs w:val="22"/>
        </w:rPr>
        <w:t>.</w:t>
      </w:r>
    </w:p>
    <w:p w14:paraId="798F2378" w14:textId="34B78B62" w:rsidR="00D519E7" w:rsidRPr="00D519E7" w:rsidRDefault="00F65B2B" w:rsidP="00D519E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TF160</w:t>
      </w:r>
      <w:r w:rsidR="00D519E7" w:rsidRPr="00D519E7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Yes we need m</w:t>
      </w:r>
      <w:r w:rsidR="00D519E7" w:rsidRPr="00D519E7">
        <w:rPr>
          <w:rFonts w:ascii="Arial" w:hAnsi="Arial" w:cs="Arial"/>
          <w:sz w:val="22"/>
          <w:szCs w:val="22"/>
        </w:rPr>
        <w:t>ore info where this is causing a failure</w:t>
      </w:r>
      <w:r>
        <w:rPr>
          <w:rFonts w:ascii="Arial" w:hAnsi="Arial" w:cs="Arial"/>
          <w:sz w:val="22"/>
          <w:szCs w:val="22"/>
        </w:rPr>
        <w:t>.</w:t>
      </w:r>
    </w:p>
    <w:p w14:paraId="0350BCC4" w14:textId="11E69327" w:rsidR="00D519E7" w:rsidRPr="00D519E7" w:rsidRDefault="00D519E7" w:rsidP="00D519E7">
      <w:pPr>
        <w:ind w:left="360"/>
        <w:rPr>
          <w:rFonts w:ascii="Arial" w:hAnsi="Arial" w:cs="Arial"/>
          <w:sz w:val="22"/>
          <w:szCs w:val="22"/>
        </w:rPr>
      </w:pPr>
      <w:r w:rsidRPr="00D519E7">
        <w:rPr>
          <w:rFonts w:ascii="Arial" w:hAnsi="Arial" w:cs="Arial"/>
          <w:sz w:val="22"/>
          <w:szCs w:val="22"/>
        </w:rPr>
        <w:t>R&amp;S</w:t>
      </w:r>
      <w:r w:rsidR="00F65B2B">
        <w:rPr>
          <w:rFonts w:ascii="Arial" w:hAnsi="Arial" w:cs="Arial"/>
          <w:sz w:val="22"/>
          <w:szCs w:val="22"/>
        </w:rPr>
        <w:t xml:space="preserve">: For NB-IoT we have </w:t>
      </w:r>
      <w:r w:rsidRPr="00D519E7">
        <w:rPr>
          <w:rFonts w:ascii="Arial" w:hAnsi="Arial" w:cs="Arial"/>
          <w:sz w:val="22"/>
          <w:szCs w:val="22"/>
        </w:rPr>
        <w:t xml:space="preserve">audit </w:t>
      </w:r>
      <w:r w:rsidR="00F65B2B">
        <w:rPr>
          <w:rFonts w:ascii="Arial" w:hAnsi="Arial" w:cs="Arial"/>
          <w:sz w:val="22"/>
          <w:szCs w:val="22"/>
        </w:rPr>
        <w:t>TC 22.4.13, and for NB-IoT NTN we have audit TC 22.4.13a</w:t>
      </w:r>
      <w:r w:rsidRPr="00D519E7">
        <w:rPr>
          <w:rFonts w:ascii="Arial" w:hAnsi="Arial" w:cs="Arial"/>
          <w:sz w:val="22"/>
          <w:szCs w:val="22"/>
        </w:rPr>
        <w:t xml:space="preserve">. </w:t>
      </w:r>
      <w:r w:rsidR="00F65B2B">
        <w:rPr>
          <w:rFonts w:ascii="Arial" w:hAnsi="Arial" w:cs="Arial"/>
          <w:sz w:val="22"/>
          <w:szCs w:val="22"/>
        </w:rPr>
        <w:t xml:space="preserve">NB-IoT </w:t>
      </w:r>
      <w:r w:rsidRPr="00D519E7">
        <w:rPr>
          <w:rFonts w:ascii="Arial" w:hAnsi="Arial" w:cs="Arial"/>
          <w:sz w:val="22"/>
          <w:szCs w:val="22"/>
        </w:rPr>
        <w:t xml:space="preserve">NTN bands should not be checked in NB-IoT or LTE </w:t>
      </w:r>
      <w:r w:rsidR="00043671">
        <w:rPr>
          <w:rFonts w:ascii="Arial" w:hAnsi="Arial" w:cs="Arial"/>
          <w:sz w:val="22"/>
          <w:szCs w:val="22"/>
        </w:rPr>
        <w:t>a</w:t>
      </w:r>
      <w:r w:rsidRPr="00D519E7">
        <w:rPr>
          <w:rFonts w:ascii="Arial" w:hAnsi="Arial" w:cs="Arial"/>
          <w:sz w:val="22"/>
          <w:szCs w:val="22"/>
        </w:rPr>
        <w:t>udit test case</w:t>
      </w:r>
      <w:r w:rsidR="00043671">
        <w:rPr>
          <w:rFonts w:ascii="Arial" w:hAnsi="Arial" w:cs="Arial"/>
          <w:sz w:val="22"/>
          <w:szCs w:val="22"/>
        </w:rPr>
        <w:t>s</w:t>
      </w:r>
      <w:r w:rsidRPr="00D519E7">
        <w:rPr>
          <w:rFonts w:ascii="Arial" w:hAnsi="Arial" w:cs="Arial"/>
          <w:sz w:val="22"/>
          <w:szCs w:val="22"/>
        </w:rPr>
        <w:t>.</w:t>
      </w:r>
    </w:p>
    <w:p w14:paraId="4B665C95" w14:textId="3D42C681" w:rsidR="00D519E7" w:rsidRPr="00D519E7" w:rsidRDefault="00043671" w:rsidP="00D519E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=&gt; </w:t>
      </w:r>
      <w:r w:rsidR="00D519E7" w:rsidRPr="00D519E7">
        <w:rPr>
          <w:rFonts w:ascii="Arial" w:hAnsi="Arial" w:cs="Arial"/>
          <w:sz w:val="22"/>
          <w:szCs w:val="22"/>
        </w:rPr>
        <w:t xml:space="preserve">Keysight to share root cause of the </w:t>
      </w:r>
      <w:r>
        <w:rPr>
          <w:rFonts w:ascii="Arial" w:hAnsi="Arial" w:cs="Arial"/>
          <w:sz w:val="22"/>
          <w:szCs w:val="22"/>
        </w:rPr>
        <w:t>failure</w:t>
      </w:r>
      <w:r w:rsidR="00D519E7" w:rsidRPr="00D519E7">
        <w:rPr>
          <w:rFonts w:ascii="Arial" w:hAnsi="Arial" w:cs="Arial"/>
          <w:sz w:val="22"/>
          <w:szCs w:val="22"/>
        </w:rPr>
        <w:t>.</w:t>
      </w:r>
    </w:p>
    <w:p w14:paraId="5EF9A02F" w14:textId="77777777" w:rsidR="00BD4A07" w:rsidRPr="00AC0299" w:rsidRDefault="00BD4A07" w:rsidP="004F216F">
      <w:pPr>
        <w:rPr>
          <w:rFonts w:ascii="Arial" w:hAnsi="Arial" w:cs="Arial"/>
          <w:sz w:val="22"/>
          <w:szCs w:val="22"/>
        </w:rPr>
      </w:pPr>
    </w:p>
    <w:sectPr w:rsidR="00BD4A07" w:rsidRPr="00AC029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5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5E39A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EE3B15"/>
    <w:multiLevelType w:val="hybridMultilevel"/>
    <w:tmpl w:val="FFFFFFFF"/>
    <w:lvl w:ilvl="0" w:tplc="B88A3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/>
      </w:rPr>
    </w:lvl>
    <w:lvl w:ilvl="1" w:tplc="7B2A88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10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46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0B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4D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C2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6D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667E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2D6E2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244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4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FB569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0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51673D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4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6248179">
    <w:abstractNumId w:val="16"/>
  </w:num>
  <w:num w:numId="2" w16cid:durableId="20784294">
    <w:abstractNumId w:val="18"/>
  </w:num>
  <w:num w:numId="3" w16cid:durableId="936132823">
    <w:abstractNumId w:val="13"/>
  </w:num>
  <w:num w:numId="4" w16cid:durableId="928124481">
    <w:abstractNumId w:val="20"/>
  </w:num>
  <w:num w:numId="5" w16cid:durableId="1943487612">
    <w:abstractNumId w:val="14"/>
  </w:num>
  <w:num w:numId="6" w16cid:durableId="426123910">
    <w:abstractNumId w:val="1"/>
  </w:num>
  <w:num w:numId="7" w16cid:durableId="673797867">
    <w:abstractNumId w:val="22"/>
  </w:num>
  <w:num w:numId="8" w16cid:durableId="1199392920">
    <w:abstractNumId w:val="19"/>
  </w:num>
  <w:num w:numId="9" w16cid:durableId="974290660">
    <w:abstractNumId w:val="0"/>
  </w:num>
  <w:num w:numId="10" w16cid:durableId="1293175083">
    <w:abstractNumId w:val="5"/>
  </w:num>
  <w:num w:numId="11" w16cid:durableId="845024729">
    <w:abstractNumId w:val="6"/>
  </w:num>
  <w:num w:numId="12" w16cid:durableId="1573739337">
    <w:abstractNumId w:val="3"/>
  </w:num>
  <w:num w:numId="13" w16cid:durableId="1015958543">
    <w:abstractNumId w:val="23"/>
  </w:num>
  <w:num w:numId="14" w16cid:durableId="487285812">
    <w:abstractNumId w:val="9"/>
  </w:num>
  <w:num w:numId="15" w16cid:durableId="2043701909">
    <w:abstractNumId w:val="24"/>
  </w:num>
  <w:num w:numId="16" w16cid:durableId="475492218">
    <w:abstractNumId w:val="2"/>
  </w:num>
  <w:num w:numId="17" w16cid:durableId="2008703854">
    <w:abstractNumId w:val="15"/>
  </w:num>
  <w:num w:numId="18" w16cid:durableId="1312638016">
    <w:abstractNumId w:val="4"/>
  </w:num>
  <w:num w:numId="19" w16cid:durableId="490028750">
    <w:abstractNumId w:val="25"/>
  </w:num>
  <w:num w:numId="20" w16cid:durableId="419986229">
    <w:abstractNumId w:val="26"/>
  </w:num>
  <w:num w:numId="21" w16cid:durableId="1985893944">
    <w:abstractNumId w:val="7"/>
  </w:num>
  <w:num w:numId="22" w16cid:durableId="108090211">
    <w:abstractNumId w:val="21"/>
  </w:num>
  <w:num w:numId="23" w16cid:durableId="309210978">
    <w:abstractNumId w:val="8"/>
  </w:num>
  <w:num w:numId="24" w16cid:durableId="486243623">
    <w:abstractNumId w:val="12"/>
  </w:num>
  <w:num w:numId="25" w16cid:durableId="548419848">
    <w:abstractNumId w:val="17"/>
  </w:num>
  <w:num w:numId="26" w16cid:durableId="1156724615">
    <w:abstractNumId w:val="10"/>
  </w:num>
  <w:num w:numId="27" w16cid:durableId="115483720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203C8"/>
    <w:rsid w:val="000240C4"/>
    <w:rsid w:val="00034C32"/>
    <w:rsid w:val="000373BB"/>
    <w:rsid w:val="0004364A"/>
    <w:rsid w:val="00043671"/>
    <w:rsid w:val="00045518"/>
    <w:rsid w:val="00054777"/>
    <w:rsid w:val="0006568E"/>
    <w:rsid w:val="0006707F"/>
    <w:rsid w:val="00074B09"/>
    <w:rsid w:val="00085BD0"/>
    <w:rsid w:val="00092A9E"/>
    <w:rsid w:val="00103A98"/>
    <w:rsid w:val="001222FC"/>
    <w:rsid w:val="00130473"/>
    <w:rsid w:val="00151706"/>
    <w:rsid w:val="0015302E"/>
    <w:rsid w:val="001545C0"/>
    <w:rsid w:val="00156289"/>
    <w:rsid w:val="001704AD"/>
    <w:rsid w:val="001A69F8"/>
    <w:rsid w:val="001B6C24"/>
    <w:rsid w:val="001B6CC3"/>
    <w:rsid w:val="001C7730"/>
    <w:rsid w:val="002018B7"/>
    <w:rsid w:val="00206117"/>
    <w:rsid w:val="0021449A"/>
    <w:rsid w:val="00217EC7"/>
    <w:rsid w:val="00261F1C"/>
    <w:rsid w:val="00267674"/>
    <w:rsid w:val="002729C4"/>
    <w:rsid w:val="00277B23"/>
    <w:rsid w:val="0028396F"/>
    <w:rsid w:val="002B2890"/>
    <w:rsid w:val="002B3ABE"/>
    <w:rsid w:val="002B4731"/>
    <w:rsid w:val="002E1451"/>
    <w:rsid w:val="002E2764"/>
    <w:rsid w:val="002F0D11"/>
    <w:rsid w:val="00323568"/>
    <w:rsid w:val="0033113E"/>
    <w:rsid w:val="00346F7B"/>
    <w:rsid w:val="00374558"/>
    <w:rsid w:val="00375C45"/>
    <w:rsid w:val="003776DA"/>
    <w:rsid w:val="00387719"/>
    <w:rsid w:val="00390282"/>
    <w:rsid w:val="003A25CA"/>
    <w:rsid w:val="003A6C09"/>
    <w:rsid w:val="003B0B67"/>
    <w:rsid w:val="003B1202"/>
    <w:rsid w:val="003C6842"/>
    <w:rsid w:val="003E020D"/>
    <w:rsid w:val="003E240B"/>
    <w:rsid w:val="003F1376"/>
    <w:rsid w:val="004015D1"/>
    <w:rsid w:val="004133C5"/>
    <w:rsid w:val="00415368"/>
    <w:rsid w:val="0044130A"/>
    <w:rsid w:val="00447687"/>
    <w:rsid w:val="00451A3D"/>
    <w:rsid w:val="00454446"/>
    <w:rsid w:val="0045699C"/>
    <w:rsid w:val="004608A1"/>
    <w:rsid w:val="00461953"/>
    <w:rsid w:val="004723F1"/>
    <w:rsid w:val="00482AE5"/>
    <w:rsid w:val="004A2C86"/>
    <w:rsid w:val="004A4107"/>
    <w:rsid w:val="004B04D0"/>
    <w:rsid w:val="004B2800"/>
    <w:rsid w:val="004D466F"/>
    <w:rsid w:val="004E2173"/>
    <w:rsid w:val="004E3CAE"/>
    <w:rsid w:val="004E5482"/>
    <w:rsid w:val="004F216F"/>
    <w:rsid w:val="00500593"/>
    <w:rsid w:val="00501471"/>
    <w:rsid w:val="00522106"/>
    <w:rsid w:val="0053683D"/>
    <w:rsid w:val="00536F9D"/>
    <w:rsid w:val="0054501D"/>
    <w:rsid w:val="005578DD"/>
    <w:rsid w:val="00563DE4"/>
    <w:rsid w:val="005B70A7"/>
    <w:rsid w:val="005C2FEA"/>
    <w:rsid w:val="005F44A9"/>
    <w:rsid w:val="005F4CC6"/>
    <w:rsid w:val="0060318E"/>
    <w:rsid w:val="00607091"/>
    <w:rsid w:val="00636C0F"/>
    <w:rsid w:val="006428CD"/>
    <w:rsid w:val="0065061F"/>
    <w:rsid w:val="006518A8"/>
    <w:rsid w:val="006620EF"/>
    <w:rsid w:val="006630F4"/>
    <w:rsid w:val="00676DCC"/>
    <w:rsid w:val="00682B87"/>
    <w:rsid w:val="006A29E1"/>
    <w:rsid w:val="006E14CC"/>
    <w:rsid w:val="006E6EF5"/>
    <w:rsid w:val="00702D82"/>
    <w:rsid w:val="007151DB"/>
    <w:rsid w:val="0073114B"/>
    <w:rsid w:val="00734280"/>
    <w:rsid w:val="00743E3E"/>
    <w:rsid w:val="007461D5"/>
    <w:rsid w:val="00750BB3"/>
    <w:rsid w:val="00772095"/>
    <w:rsid w:val="00782E9B"/>
    <w:rsid w:val="007963F2"/>
    <w:rsid w:val="007A53E4"/>
    <w:rsid w:val="007A74B8"/>
    <w:rsid w:val="007C3939"/>
    <w:rsid w:val="007C71EC"/>
    <w:rsid w:val="007D04D6"/>
    <w:rsid w:val="007D1332"/>
    <w:rsid w:val="007E1D18"/>
    <w:rsid w:val="007E483A"/>
    <w:rsid w:val="00800CCB"/>
    <w:rsid w:val="0080311B"/>
    <w:rsid w:val="0081132E"/>
    <w:rsid w:val="00824489"/>
    <w:rsid w:val="0082538B"/>
    <w:rsid w:val="00826BF7"/>
    <w:rsid w:val="00833286"/>
    <w:rsid w:val="008462CC"/>
    <w:rsid w:val="008845EA"/>
    <w:rsid w:val="008C04FD"/>
    <w:rsid w:val="008C41AD"/>
    <w:rsid w:val="008E1968"/>
    <w:rsid w:val="008F3CE1"/>
    <w:rsid w:val="00902A22"/>
    <w:rsid w:val="009132CC"/>
    <w:rsid w:val="009172E6"/>
    <w:rsid w:val="00924641"/>
    <w:rsid w:val="00924975"/>
    <w:rsid w:val="00926910"/>
    <w:rsid w:val="0093448E"/>
    <w:rsid w:val="00964787"/>
    <w:rsid w:val="00966957"/>
    <w:rsid w:val="00971063"/>
    <w:rsid w:val="009723DF"/>
    <w:rsid w:val="00974EDC"/>
    <w:rsid w:val="0098211A"/>
    <w:rsid w:val="0098713D"/>
    <w:rsid w:val="00987FAD"/>
    <w:rsid w:val="00990CCA"/>
    <w:rsid w:val="0099377E"/>
    <w:rsid w:val="00994719"/>
    <w:rsid w:val="00997AC2"/>
    <w:rsid w:val="009C2735"/>
    <w:rsid w:val="009C6052"/>
    <w:rsid w:val="009D11BC"/>
    <w:rsid w:val="009D120F"/>
    <w:rsid w:val="009E3F2D"/>
    <w:rsid w:val="009E5F62"/>
    <w:rsid w:val="00A07B68"/>
    <w:rsid w:val="00A10F20"/>
    <w:rsid w:val="00A147EC"/>
    <w:rsid w:val="00A208CD"/>
    <w:rsid w:val="00A251CA"/>
    <w:rsid w:val="00A37566"/>
    <w:rsid w:val="00A72296"/>
    <w:rsid w:val="00A75FDF"/>
    <w:rsid w:val="00A93E6A"/>
    <w:rsid w:val="00AA0D97"/>
    <w:rsid w:val="00AA20DC"/>
    <w:rsid w:val="00AB5C76"/>
    <w:rsid w:val="00AC0299"/>
    <w:rsid w:val="00AF74D2"/>
    <w:rsid w:val="00B17F89"/>
    <w:rsid w:val="00B223AD"/>
    <w:rsid w:val="00B2669A"/>
    <w:rsid w:val="00B35B3A"/>
    <w:rsid w:val="00B62EBD"/>
    <w:rsid w:val="00B64705"/>
    <w:rsid w:val="00B830FD"/>
    <w:rsid w:val="00B85FF6"/>
    <w:rsid w:val="00BB0C68"/>
    <w:rsid w:val="00BB679C"/>
    <w:rsid w:val="00BC3DED"/>
    <w:rsid w:val="00BC60A0"/>
    <w:rsid w:val="00BC7F06"/>
    <w:rsid w:val="00BD4A07"/>
    <w:rsid w:val="00BE6225"/>
    <w:rsid w:val="00C0183E"/>
    <w:rsid w:val="00C16407"/>
    <w:rsid w:val="00C21924"/>
    <w:rsid w:val="00C21E16"/>
    <w:rsid w:val="00C31D63"/>
    <w:rsid w:val="00C45872"/>
    <w:rsid w:val="00C471F9"/>
    <w:rsid w:val="00C55B8A"/>
    <w:rsid w:val="00C93486"/>
    <w:rsid w:val="00C94F11"/>
    <w:rsid w:val="00CA2DCF"/>
    <w:rsid w:val="00CB4B1E"/>
    <w:rsid w:val="00CD2064"/>
    <w:rsid w:val="00CE2216"/>
    <w:rsid w:val="00CE43B9"/>
    <w:rsid w:val="00CF2383"/>
    <w:rsid w:val="00D03FDD"/>
    <w:rsid w:val="00D0587E"/>
    <w:rsid w:val="00D22CE4"/>
    <w:rsid w:val="00D32EE3"/>
    <w:rsid w:val="00D519E7"/>
    <w:rsid w:val="00D676C7"/>
    <w:rsid w:val="00D76018"/>
    <w:rsid w:val="00D82C5A"/>
    <w:rsid w:val="00D82D9F"/>
    <w:rsid w:val="00D848C8"/>
    <w:rsid w:val="00D92C40"/>
    <w:rsid w:val="00DC330E"/>
    <w:rsid w:val="00DC3743"/>
    <w:rsid w:val="00DC7723"/>
    <w:rsid w:val="00DE4E10"/>
    <w:rsid w:val="00DF04ED"/>
    <w:rsid w:val="00DF51B1"/>
    <w:rsid w:val="00E15A90"/>
    <w:rsid w:val="00E2422D"/>
    <w:rsid w:val="00E304F4"/>
    <w:rsid w:val="00E369F4"/>
    <w:rsid w:val="00E861E2"/>
    <w:rsid w:val="00EA2372"/>
    <w:rsid w:val="00EA24AE"/>
    <w:rsid w:val="00EB01E0"/>
    <w:rsid w:val="00EB0D90"/>
    <w:rsid w:val="00EB64A6"/>
    <w:rsid w:val="00ED52E5"/>
    <w:rsid w:val="00EE5726"/>
    <w:rsid w:val="00F03E9A"/>
    <w:rsid w:val="00F1026F"/>
    <w:rsid w:val="00F13CA1"/>
    <w:rsid w:val="00F179A1"/>
    <w:rsid w:val="00F234E2"/>
    <w:rsid w:val="00F25E90"/>
    <w:rsid w:val="00F368B5"/>
    <w:rsid w:val="00F437CD"/>
    <w:rsid w:val="00F5667C"/>
    <w:rsid w:val="00F62D9F"/>
    <w:rsid w:val="00F65745"/>
    <w:rsid w:val="00F65B2B"/>
    <w:rsid w:val="00F829E8"/>
    <w:rsid w:val="00F926B6"/>
    <w:rsid w:val="00F96081"/>
    <w:rsid w:val="00FA072B"/>
    <w:rsid w:val="00FB2526"/>
    <w:rsid w:val="00FB546B"/>
    <w:rsid w:val="00FC1EC1"/>
    <w:rsid w:val="00FD12C9"/>
    <w:rsid w:val="00FE0935"/>
    <w:rsid w:val="00FE4499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0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79</cp:revision>
  <dcterms:created xsi:type="dcterms:W3CDTF">2024-08-22T04:52:00Z</dcterms:created>
  <dcterms:modified xsi:type="dcterms:W3CDTF">2025-05-20T17:57:00Z</dcterms:modified>
</cp:coreProperties>
</file>